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EA47" w14:textId="6DE40107" w:rsidR="00F80308" w:rsidRDefault="00F80308" w:rsidP="00F80308">
      <w:pPr>
        <w:jc w:val="right"/>
      </w:pPr>
      <w:r w:rsidRPr="00F80308">
        <w:t>ZAŁĄCZNIK NR 1 DO SWZ</w:t>
      </w:r>
    </w:p>
    <w:tbl>
      <w:tblPr>
        <w:tblW w:w="9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701"/>
        <w:gridCol w:w="1418"/>
        <w:gridCol w:w="1977"/>
      </w:tblGrid>
      <w:tr w:rsidR="00D15757" w:rsidRPr="00D15757" w14:paraId="13801DE5" w14:textId="77777777" w:rsidTr="00364476">
        <w:trPr>
          <w:trHeight w:val="1842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D2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b/>
                <w:sz w:val="22"/>
                <w:szCs w:val="22"/>
                <w14:ligatures w14:val="none"/>
              </w:rPr>
            </w:pPr>
            <w:bookmarkStart w:id="0" w:name="_Hlk204175993"/>
            <w:r w:rsidRPr="00D15757">
              <w:rPr>
                <w:rFonts w:ascii="Calibri" w:eastAsia="Calibri" w:hAnsi="Calibri" w:cs="Times New Roman"/>
                <w:b/>
                <w:sz w:val="22"/>
                <w:szCs w:val="22"/>
                <w14:ligatures w14:val="none"/>
              </w:rPr>
              <w:t>Producent:</w:t>
            </w:r>
          </w:p>
          <w:p w14:paraId="42A0864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b/>
                <w:sz w:val="22"/>
                <w:szCs w:val="22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22"/>
                <w:szCs w:val="22"/>
                <w14:ligatures w14:val="none"/>
              </w:rPr>
              <w:t>Model:</w:t>
            </w:r>
            <w:r w:rsidRPr="00D15757">
              <w:rPr>
                <w:rFonts w:ascii="Calibri" w:eastAsia="Calibri" w:hAnsi="Calibri" w:cs="Times New Roman"/>
                <w:b/>
                <w:sz w:val="22"/>
                <w:szCs w:val="22"/>
                <w14:ligatures w14:val="none"/>
              </w:rPr>
              <w:tab/>
            </w:r>
          </w:p>
          <w:p w14:paraId="234B717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b/>
                <w:sz w:val="22"/>
                <w:szCs w:val="22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22"/>
                <w:szCs w:val="22"/>
                <w14:ligatures w14:val="none"/>
              </w:rPr>
              <w:t>Kraj pochodzenia:</w:t>
            </w:r>
          </w:p>
          <w:p w14:paraId="204B98E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b/>
                <w:sz w:val="22"/>
                <w:szCs w:val="22"/>
                <w14:ligatures w14:val="none"/>
              </w:rPr>
            </w:pPr>
          </w:p>
          <w:p w14:paraId="0F3586C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22"/>
                <w:szCs w:val="22"/>
                <w14:ligatures w14:val="none"/>
              </w:rPr>
              <w:t>Mammograf fabrycznie nowy, nieużywany, rok produkcji min. 2025</w:t>
            </w:r>
          </w:p>
        </w:tc>
      </w:tr>
      <w:tr w:rsidR="00D15757" w:rsidRPr="00D15757" w14:paraId="3B15F962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7840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proofErr w:type="spellStart"/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Lp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FDB7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Opis parametru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3AB3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Wymagany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2DC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Oferowany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23DB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Punktacja</w:t>
            </w:r>
          </w:p>
        </w:tc>
      </w:tr>
      <w:tr w:rsidR="00D15757" w:rsidRPr="00D15757" w14:paraId="7407E7E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FA05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06E5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Aparat mammograficzny z cyfrowym detektorem obrazu, w pełni cyfrowy (nie dopuszcza się aparatu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ucyfrowionego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zarówno CR i jak DR)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6590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FFF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9CE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EE44A81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0892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ABFF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Urządzenie będące przedmiotem zamówienia musi spełniać wszystkie wytyczne w zakresie dopuszczenia do stosowania na rynku polskim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2B14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E9F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2AB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E2ADF76" w14:textId="77777777" w:rsidTr="00364476"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B0E29" w14:textId="77777777" w:rsidR="00D15757" w:rsidRPr="00D15757" w:rsidRDefault="00D15757" w:rsidP="00D15757">
            <w:pPr>
              <w:widowControl w:val="0"/>
              <w:numPr>
                <w:ilvl w:val="0"/>
                <w:numId w:val="2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GENERATOR WYSOKIEGO NAPIĘCIA</w:t>
            </w:r>
          </w:p>
        </w:tc>
      </w:tr>
      <w:tr w:rsidR="00D15757" w:rsidRPr="00D15757" w14:paraId="0DEB20DD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7DEB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A883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Generator wysokoczęstotliwościowy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8C31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B8D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649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6E377149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806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9E4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Moc wyjściowa generatora min. 5 kW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27EA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(podać)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3F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2B0D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3CFE388C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F27B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475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Zakres wysokiego napięcia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2C6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23 - 49kV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23B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800A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ECF8A82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34F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D27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Dokładność regulacji napięcia, skok max co 1kV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4C6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696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5C6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5429347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4696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DCC8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Maksymalna wartość  obciążenia prądowo – czasowego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F6F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min. 500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23B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0AD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3A606FD5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D4FA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F278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Automatyczna kompensacja zmian napięcia zasilającego +/-10%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D36E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C86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67D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197CA9C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1838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EE0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Cyfrowe wyświetlanie parametrów ekspozycji tj.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kV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mAs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, rodzaj filtra, materiał anody oraz siły ucisku i wysokości płytki uciskowej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7E8D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74C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7C5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06E8E2A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9FCF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999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Maksymalny prąd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59E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-małego ogniska min 40mA</w:t>
            </w: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br/>
              <w:t>-dużego ogniska min. 100mA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6B1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5CEE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20F29C6" w14:textId="77777777" w:rsidTr="00364476"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0C7D6" w14:textId="77777777" w:rsidR="00D15757" w:rsidRPr="00D15757" w:rsidRDefault="00D15757" w:rsidP="00D15757">
            <w:pPr>
              <w:widowControl w:val="0"/>
              <w:numPr>
                <w:ilvl w:val="0"/>
                <w:numId w:val="2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LAMPA RENTGENOWSKA</w:t>
            </w:r>
          </w:p>
        </w:tc>
      </w:tr>
      <w:tr w:rsidR="00D15757" w:rsidRPr="00D15757" w14:paraId="10B940A3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39EB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4AD9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Anoda wirująca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338D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6D8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F346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C16ABEA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671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8CF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Materiał anody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4D8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Podać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084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F89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D220349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16BB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054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Lampa jedno- lub dwukątowa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A29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(podać)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977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E2F1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B7E80A3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F79C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11A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Prędkość wirowania anody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43B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min. 5000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obr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/min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6E9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752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49B4376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9F6C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9A2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Pojemność cieplna anody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5CB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min. 230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kHU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539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8E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16C798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C6E7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7F3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Wielkość nominalna małego ogniska mierzona zgodnie z  IEC 60336 metodą szczelinową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E92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max. 0.1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4F0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D4D5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ECC63A6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7DCD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9CCB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Wielkość nominalna dużego ogniska mierzona zgodnie z IEC 60336 metodą szczelinową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0E2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max. 0.3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A6B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C60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6C2F8D23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8E0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F86C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Filtry dodatkowe - minimum dwa dla badań 2D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F53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AA3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740D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61545381" w14:textId="77777777" w:rsidTr="00364476"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5C6A" w14:textId="77777777" w:rsidR="00D15757" w:rsidRPr="00D15757" w:rsidRDefault="00D15757" w:rsidP="00D15757">
            <w:pPr>
              <w:widowControl w:val="0"/>
              <w:numPr>
                <w:ilvl w:val="0"/>
                <w:numId w:val="2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AUTOMATYKA</w:t>
            </w:r>
          </w:p>
        </w:tc>
      </w:tr>
      <w:tr w:rsidR="00D15757" w:rsidRPr="00D15757" w14:paraId="2DBF854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6595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A10A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Automatyka kontroli ekspozycji AEC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6C2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B2D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E0A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FDD02B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562E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BE49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Wymagane tryby pracy: w pełni automatyczny, ręczny wybór parametrów ekspozycji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A84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939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117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6BA22470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AD7A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10B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Automatyka doboru filtrów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005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259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65C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255DDF2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DB04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B0BE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Automatyczna kontrola kompresji, min. dwustopniowa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B85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AAE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B8C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A3A1F4E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3CDF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BF41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Ręczna kontrola kompresji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F7E8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FB1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EEA2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66D4199F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C934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AFD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Automatyczne zwolnienie ucisku po ekspozycji, z możliwością wyłączenia tej funkcji przez użytkownika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F20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CAB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B54E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7A7FBFC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D973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182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Kolimacja automatyczna i kolimacja ręczna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328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C65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D260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6AAC92E5" w14:textId="77777777" w:rsidTr="00364476"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C38B" w14:textId="77777777" w:rsidR="00D15757" w:rsidRPr="00D15757" w:rsidRDefault="00D15757" w:rsidP="00D15757">
            <w:pPr>
              <w:widowControl w:val="0"/>
              <w:numPr>
                <w:ilvl w:val="0"/>
                <w:numId w:val="2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STATYW MAMMOGRAFICZNY</w:t>
            </w:r>
          </w:p>
        </w:tc>
      </w:tr>
      <w:tr w:rsidR="00D15757" w:rsidRPr="00D15757" w14:paraId="1CFA29C0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4E81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999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Statyw wolnostojący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DBB2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C97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CAF9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90F47EA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6D1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CF2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Generator zabudowany w statyw mammografu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40C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6AE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254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9B5B5C4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CE46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2D6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Głowica o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izocentrycznym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ruchu obrotowym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417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DCD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A65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30110D27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0FB2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044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Zakres ruchu głowicy w pionie (mierzony do górnej powierzchni stolika mammograficznego)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F88E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71 - 140 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406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005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CC624A1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4FF6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4C1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Zmotoryzowany obrót głowicy w całym zakresie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B8E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C97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BC52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68438E3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23AF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DB95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Zakres obrotu głowicy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B3A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350º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6D2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512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2CC7483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AE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781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Możliwość ustawienia głowicy i wykonania badania w pozycji -180°(detektor na górze, lampa na dole)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017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577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57E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CB036F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7F49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E81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Automatyczny obrót ramienia do zaprogramowanych projekcji kątowych po naciśnięciu jednego przycisku lub po naciśnięciu jednego przycisku oraz klawisza bezpieczeństwa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67D2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E1C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0D03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6A3FA3F6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F7B9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16B6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Cyfrowe wyświetlacze po obydwu stronach statywu wyświetlające co najmniej kąt, grubość uciśnięcia piersi oraz siłę uciśnięcia</w:t>
            </w:r>
          </w:p>
          <w:p w14:paraId="5BE2C15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  <w:p w14:paraId="251FD57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BF15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A32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0797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DDACF9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124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2DAB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Odległość ognisko - detektor obrazu (SID)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DAAE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66 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FC2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3C38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≥ 68 cm – 5 pkt</w:t>
            </w:r>
          </w:p>
          <w:p w14:paraId="53C0FDF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lastRenderedPageBreak/>
              <w:t>&lt; 68 cm – 0 pkt</w:t>
            </w:r>
          </w:p>
        </w:tc>
      </w:tr>
      <w:tr w:rsidR="00D15757" w:rsidRPr="00D15757" w14:paraId="0E52EF5D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4AF8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7E7E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Zestaw do zdjęć powiększonych o współczynniku powiększenia min. 1.5x i 1.8x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7902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(podać)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49A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4969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6AFC30DC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6C99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EAB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Zestaw do zdjęć powiększonych montowany bez konieczności zdejmowania osłony detektora (osłona detektora na stałe zintegrowana z stolikiem detektora)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829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TAK/NIE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78C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49C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– 5 pkt</w:t>
            </w:r>
          </w:p>
          <w:p w14:paraId="7735EE1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NIE – 0 pkt</w:t>
            </w:r>
          </w:p>
        </w:tc>
      </w:tr>
      <w:tr w:rsidR="00D15757" w:rsidRPr="00D15757" w14:paraId="0D851AA2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6AD2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E0B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Sterowanie ruchem płytki uciskowej góra/dół oraz ruchem głowicy góra/dół  ręcznie (przyciski i/lub pokrętła) oraz przy pomocy przycisków nożnych (dwa zestawy przycisków nożnych po lewej i prawej stronie aparatu).  Możliwość dodatkowej korekty ucisku przy pomocy pokrętła.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B1F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F56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3CA4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3550868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7BD6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A96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Komplet płytek uciskowych dla wszystkich formatów ekspozycji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3E3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D33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BB0A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E86F82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3C6D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CF6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Automatyczne rozpoznawanie wielkości zainstalowanej płytki uciskowej i automatyczne dopasowywanie kolimacji do tej wielkości (autodetekcja)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2956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701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6D9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FDF4C29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4EB5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3B5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Płytka uciskowa do formatu obrazowania min.18 cm x 23 cm z możliwością przesuwania części uciskającej wzdłuż dłuższej krawędzi detektora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2ED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94B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BF2D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B00A6A5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B40F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845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Automatyczne (bez konieczności ingerencji osoby obsługującej) przesuwanie płytki uciskowej do formatu obrazowania min. 18 cm x 23 cm wzdłuż dłuższej krawędzi detektora  w zależności od wybranej projekcji (w pozycji środkowej dla projekcji CC, w pozycji prawo/lewo dla projekcji MLO).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856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TAK/NIE</w:t>
            </w:r>
          </w:p>
          <w:p w14:paraId="7F6C6FB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Podać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F11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F72F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– 5 pkt</w:t>
            </w:r>
          </w:p>
          <w:p w14:paraId="16E99B8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NIE – 0 pkt</w:t>
            </w:r>
          </w:p>
        </w:tc>
      </w:tr>
      <w:tr w:rsidR="00D15757" w:rsidRPr="00D15757" w14:paraId="3C182F60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D38C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5FE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Pole obrazowania przesuwa się automatycznie wraz z przesuwem płytki uciskowej do formatu obrazowania min 18 x 23 cm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E3A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74F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BB2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BA782ED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3CB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D20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Osłona twarzy pacjentki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72E5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2EA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0548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3C513E5B" w14:textId="77777777" w:rsidTr="00364476"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ADAA" w14:textId="77777777" w:rsidR="00D15757" w:rsidRPr="00D15757" w:rsidRDefault="00D15757" w:rsidP="00D15757">
            <w:pPr>
              <w:widowControl w:val="0"/>
              <w:numPr>
                <w:ilvl w:val="0"/>
                <w:numId w:val="2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DETEKTOR CYFROWY</w:t>
            </w:r>
          </w:p>
        </w:tc>
      </w:tr>
      <w:tr w:rsidR="00D15757" w:rsidRPr="00D15757" w14:paraId="7BF601AE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FC9B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8E1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Detektor cyfrowy oparty na amorficznym półprzewodniku w technologii TFT, o wymiarach  min. 23 cm x 29 cm oraz formatach obrazowania min. 18 cm x 23 cm, min. 23 cm x 29 cm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E2A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A92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6B5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3C18A58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73F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89A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Metoda konwersji promieniowania X na sygnał elektryczny bezpośrednia (bez warstwy scyntylacyjnej)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2F0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AA8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448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592551F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9DA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220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Matryca detektora promieniowania rentgenowskiego dla maksymalnego formatu obrazowania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A38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2400 x 3000 pikseli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6FF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EB6A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14FF6E2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7D67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84B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Rozmiar piksela (bok piksela)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AE4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max. 85µm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BF2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6CBA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≤ 75 µm – 5 pkt</w:t>
            </w:r>
          </w:p>
          <w:p w14:paraId="6E60C41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&gt;75 µm – 0 pkt</w:t>
            </w:r>
          </w:p>
        </w:tc>
      </w:tr>
      <w:tr w:rsidR="00D15757" w:rsidRPr="00D15757" w14:paraId="3F8464B2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030F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30D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Zakres dynamiki detektora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E77A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14bit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FE3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2E7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64D1C64E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D5DB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4208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Kratka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przeciwrozproszeniowa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B3F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DB8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3702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649A797A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8523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71A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:lang w:eastAsia="pl-PL"/>
                <w14:ligatures w14:val="none"/>
              </w:rPr>
              <w:t xml:space="preserve">Automatyczne wysuwanie kratki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:lang w:eastAsia="pl-PL"/>
                <w14:ligatures w14:val="none"/>
              </w:rPr>
              <w:t>przeciwrozproszeniowej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:lang w:eastAsia="pl-PL"/>
                <w14:ligatures w14:val="none"/>
              </w:rPr>
              <w:t xml:space="preserve"> do zdjęć z powiększeniem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B04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8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114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:lang w:eastAsia="pl-PL"/>
                <w14:ligatures w14:val="none"/>
              </w:rPr>
              <w:t>Bez punktacji</w:t>
            </w:r>
          </w:p>
        </w:tc>
      </w:tr>
      <w:tr w:rsidR="00D15757" w:rsidRPr="00D15757" w14:paraId="028EECBF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2F5D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CC7C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Czas pomiędzy ekspozycjami diagnostycznymi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9BB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max.30 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E8E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725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39B72F01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0D24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E8E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Czas pomiędzy zakończeniem ekspozycji, a wyświetleniem obrazu na monitorze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F4E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max. 8 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718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FF1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57921D7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0E8F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24B9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Informacje podczas ekspozycji zbierane z powierzchni detektora jednoczasowo, a nie na zasadzie skanowania detektora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A5F7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CF1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F9F2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EC2C2D0" w14:textId="77777777" w:rsidTr="00364476"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3EEF3" w14:textId="77777777" w:rsidR="00D15757" w:rsidRPr="00D15757" w:rsidRDefault="00D15757" w:rsidP="00D15757">
            <w:pPr>
              <w:widowControl w:val="0"/>
              <w:numPr>
                <w:ilvl w:val="0"/>
                <w:numId w:val="2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FUNKCJA TOMOSYNTEZY</w:t>
            </w:r>
          </w:p>
        </w:tc>
      </w:tr>
      <w:tr w:rsidR="00D15757" w:rsidRPr="00D15757" w14:paraId="330CA718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5391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CFC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Funkcjonalność tomosyntezy realizowana poprzez obrót lampy wokół badanej piersi po łuku oraz oprogramowanie  wykonujące rekonstrukcję wolumetryczną 3D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0A5B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E9F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9BE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43630E6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0F07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21B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Czas wykonania skanu tomosyntezy (niezależnie od grubości i gęstości piersi) dla wszystkich trybów tomosyntezy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165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max. 10s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C00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0C40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&lt; 4s – 5 pkt</w:t>
            </w:r>
          </w:p>
          <w:p w14:paraId="555C625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≥ 4s – 0 pkt</w:t>
            </w:r>
          </w:p>
        </w:tc>
      </w:tr>
      <w:tr w:rsidR="00D15757" w:rsidRPr="00D15757" w14:paraId="7E027C88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BA5A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DD8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Zakres kątowy skanu tomosyntezy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147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±7.5°</w:t>
            </w:r>
          </w:p>
          <w:p w14:paraId="7F77779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A05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B045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B177613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6212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1F5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Wymagana ilość projekcji uzyskanych w badaniu tomosyntezy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F51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A5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2508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2BE63BC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917E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F596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Ruch lampy podczas tomosyntezy płynny lub skokowy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9AF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(podać)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A16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357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69366F5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C67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97C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Odległość między zrekonstruowanymi płaszczyznami w badaniu tomosyntezy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5472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max.1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498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AE65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5EA90D3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8631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E0B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Nieruchoma osłona względem twarzy pacjentki podczas badań z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tomosyntezą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(z fabrycznie montowanym uchwytem) dla wszystkich trybów tomosyntezy jeśli system posiada więcej niż jeden. Z możliwością odsuwania zamontowanej osłony od pacjentki w kierunku statywu w celu łatwiejszego pozycjonowania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A67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TAK/NIE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031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B1CA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– 5 pkt</w:t>
            </w:r>
          </w:p>
          <w:p w14:paraId="2546BDC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NIE – 0 pkt</w:t>
            </w:r>
          </w:p>
        </w:tc>
      </w:tr>
      <w:tr w:rsidR="00D15757" w:rsidRPr="00D15757" w14:paraId="70E8012D" w14:textId="77777777" w:rsidTr="00364476"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2A95C" w14:textId="77777777" w:rsidR="00D15757" w:rsidRPr="00D15757" w:rsidRDefault="00D15757" w:rsidP="00D15757">
            <w:pPr>
              <w:widowControl w:val="0"/>
              <w:numPr>
                <w:ilvl w:val="0"/>
                <w:numId w:val="2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STACJA AKWIZYCYJNA</w:t>
            </w:r>
          </w:p>
        </w:tc>
      </w:tr>
      <w:tr w:rsidR="00D15757" w:rsidRPr="00D15757" w14:paraId="7C28C3E0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203C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69D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Komputer z systemem operacyjnym oraz oprogramowaniem, klawiatura obsługowa, mysz, pulpit ekspozycji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91A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B6F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D447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4EB0A9E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5432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EAB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Stacja akwizycyjna stale zintegrowana z podłożem (nie dopuszcza się stacji jezdnych)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4AA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196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9771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32463ED4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3801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215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UPS do podtrzymywania zasilania zabudowany w stację akwizycyjną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733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69E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BFFF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3101F44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1E09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230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Elektroniczna regulacja wysokości pulpitu stacji akwizycyjnej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87C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896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EF3E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EF1530A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43A7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303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Możliwość eksponowania przyciskiem ręcznym i nożnym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747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FC8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37D7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F11BB8F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766F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44F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System operacyjny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538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(podać)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4AC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250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C302584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4F5D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963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Pamięć operacyjna RAM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EB9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16GB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FD1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D01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26A0457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3721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E8B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Pojemność dysku twardego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CA3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1 TB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240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192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166062A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7963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EA78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Ilość zapisanych obrazów bez kompresji dla pełnego formatu detektora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BFD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20 000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ECA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CAAE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3528E0A6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3859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985E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Monitor obsługowy do wyświetlania obrazów LCD min. 20’’ i min. 2Mpix. Skalibrowany w standardzie DICOM lub równoważny monitor diagnostyczny spełniający normę DICOM i zapewniający rozdzielczość co najmniej 2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Mpix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A10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56E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727A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55A52E8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15F2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9D65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Wyświetlenie zdjęcia podglądowego każdorazowo po wykonaniu projekcji mammograficznej z możliwością akceptacji bądź odrzucenia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13B3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DAB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B410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4E1D8E3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4BF2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D6F9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Możliwość podejrzenia zdjęć archiwalnych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A95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AFF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764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B19CD89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2933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4DD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Nanoszenie znaczników mammograficznych w postaci graficznej i literowej bezpośrednio z klawiatury obsługowej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6E3F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411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B23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FB6E784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F8E2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EB01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 przypadku pomyłki technika, możliwość edycji zdjęcia po wykonaniu ekspozycji (możliwość zmiany strony i projekcji) oraz możliwość przenoszenia zdjęć między pacjentami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793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F2A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4D0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Bez punktacji </w:t>
            </w:r>
          </w:p>
        </w:tc>
      </w:tr>
      <w:tr w:rsidR="00D15757" w:rsidRPr="00D15757" w14:paraId="2255E692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B029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DC7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Interfejs sieciowy z funkcjonalnością :</w:t>
            </w:r>
          </w:p>
          <w:p w14:paraId="013C1387" w14:textId="77777777" w:rsidR="00D15757" w:rsidRPr="00D15757" w:rsidRDefault="00D15757" w:rsidP="00D15757">
            <w:pPr>
              <w:widowControl w:val="0"/>
              <w:numPr>
                <w:ilvl w:val="0"/>
                <w:numId w:val="3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DICOM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Send</w:t>
            </w:r>
            <w:proofErr w:type="spellEnd"/>
          </w:p>
          <w:p w14:paraId="78C5DD4F" w14:textId="77777777" w:rsidR="00D15757" w:rsidRPr="00D15757" w:rsidRDefault="00D15757" w:rsidP="00D15757">
            <w:pPr>
              <w:widowControl w:val="0"/>
              <w:numPr>
                <w:ilvl w:val="0"/>
                <w:numId w:val="3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DICOM Storage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Commitment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,</w:t>
            </w:r>
          </w:p>
          <w:p w14:paraId="59C8138A" w14:textId="77777777" w:rsidR="00D15757" w:rsidRPr="00D15757" w:rsidRDefault="00D15757" w:rsidP="00D15757">
            <w:pPr>
              <w:widowControl w:val="0"/>
              <w:numPr>
                <w:ilvl w:val="0"/>
                <w:numId w:val="3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DICOM Basic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Print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,</w:t>
            </w:r>
          </w:p>
          <w:p w14:paraId="6BA27377" w14:textId="77777777" w:rsidR="00D15757" w:rsidRPr="00D15757" w:rsidRDefault="00D15757" w:rsidP="00D15757">
            <w:pPr>
              <w:widowControl w:val="0"/>
              <w:numPr>
                <w:ilvl w:val="0"/>
                <w:numId w:val="3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DICOM Storage</w:t>
            </w:r>
          </w:p>
          <w:p w14:paraId="5234905E" w14:textId="77777777" w:rsidR="00D15757" w:rsidRPr="00D15757" w:rsidRDefault="00D15757" w:rsidP="00D15757">
            <w:pPr>
              <w:widowControl w:val="0"/>
              <w:numPr>
                <w:ilvl w:val="0"/>
                <w:numId w:val="3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DICOM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ModalityWorklist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,</w:t>
            </w:r>
          </w:p>
          <w:p w14:paraId="459354F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F7A5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64E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DC5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D8D4D4F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2C1B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E31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Funkcje: powiększenia, pomiaru długości, dodania tekstu do obrazu, pomiar średniej wartości pikseli i odchylenia standardowego w ROI o dowolnych wymiarach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0C8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222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A47B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853C532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9AC8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9E4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Funkcja ręcznego wprowadzenia danych demograficznych pacjenta oraz pobrania tych informacji z systemu HIS/RIS i połączenia ich z obrazem cyfrowym (integracja z serwerem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DicomWorklist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0FC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A35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A82A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636F294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D84C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699D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Nagrywarka umożliwiająca zapis obrazów na CD i DVD w formacie DICOM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FE0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38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13F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AE7FC3F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D761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7863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Możliwość importu na stacji akwizycyjnej wcześniejszych badań pacjenta z CD i DVD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E8D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64A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781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0DFE2B6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DA53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690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Przezierna przesłona stanowiska operatora z materiału o ekwiwalencie co najmniej 0.5mm Pb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251A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C6F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4D44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2499CFA" w14:textId="77777777" w:rsidTr="00364476"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27D3" w14:textId="77777777" w:rsidR="00D15757" w:rsidRPr="00D15757" w:rsidRDefault="00D15757" w:rsidP="00D15757">
            <w:pPr>
              <w:widowControl w:val="0"/>
              <w:numPr>
                <w:ilvl w:val="0"/>
                <w:numId w:val="2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b/>
                <w:bCs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bCs/>
                <w:sz w:val="18"/>
                <w:szCs w:val="18"/>
                <w14:ligatures w14:val="none"/>
              </w:rPr>
              <w:t>STACJA OPISOWA</w:t>
            </w:r>
          </w:p>
        </w:tc>
      </w:tr>
      <w:tr w:rsidR="00D15757" w:rsidRPr="00D15757" w14:paraId="64DBB297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D5B1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F45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Stacja diagnostyczna w pełni kompatybilna z zaoferowanym mammografem i wszystkimi wymaganymi funkcjonalnościami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29B9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093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EF9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CB452AF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430A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BDF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Oprogramowanie stacji tego samego producenta co mammografu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34C5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E55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F5A3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CADE82A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DC98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5E9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System operacyjny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D1A4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(podać)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EC7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9772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B05D356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85E7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9EF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Pamięć operacyjna RAM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945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32 GB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983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8E63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3594977E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328D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40C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Pojemność dysku twardego SSD, RAID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338B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min. 2TB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61D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C9D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A645EBE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9B1C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4EF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UPS dobrany mocą do stacji opisowej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4889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A0D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EEA0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3C9D4C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56FF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426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Dwa diagnostyczne monitory medyczne o minimalnych wymaganiach:</w:t>
            </w:r>
          </w:p>
          <w:p w14:paraId="3269A4D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- monitory parowane min. 5MPix </w:t>
            </w:r>
          </w:p>
          <w:p w14:paraId="19E4A45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- rozdzielczość min. 2048x2560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pix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,</w:t>
            </w:r>
          </w:p>
          <w:p w14:paraId="7381833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- przekątna min. 21”</w:t>
            </w:r>
          </w:p>
          <w:p w14:paraId="4A936DC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- kontrast min. 500:1,</w:t>
            </w:r>
          </w:p>
          <w:p w14:paraId="14E7704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- jasność maksymalna min. 500 cd/m2,</w:t>
            </w:r>
          </w:p>
          <w:p w14:paraId="0DCBB08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- kąty widzenia min. 170</w:t>
            </w: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sym w:font="Symbol" w:char="F0B0"/>
            </w: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/170</w:t>
            </w: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sym w:font="Symbol" w:char="F0B0"/>
            </w: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,</w:t>
            </w:r>
          </w:p>
          <w:p w14:paraId="5A402F9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- certyfikat CE</w:t>
            </w:r>
          </w:p>
          <w:p w14:paraId="6B6E9A0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lub równoważne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020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77A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1A16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9A0A2A9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4A8F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F7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Zwalidowana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przez producenta monitora karta grafiki, zapewniająca pracę w standardzie sygnału min. 10 bit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723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EE2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ABF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FE647C4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D9E7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48B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Oprogramowanie realizujące co najmniej:</w:t>
            </w:r>
          </w:p>
          <w:p w14:paraId="2A424722" w14:textId="77777777" w:rsidR="00D15757" w:rsidRPr="00D15757" w:rsidRDefault="00D15757" w:rsidP="00D15757">
            <w:pPr>
              <w:widowControl w:val="0"/>
              <w:numPr>
                <w:ilvl w:val="0"/>
                <w:numId w:val="4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lastRenderedPageBreak/>
              <w:t>automatyczne umieszczanie na ekranie obrazu CC bok do boku oraz obrazu MLO piersi prawej po stronie lewej, a obrazu MLO piersi lewej po stronie prawej,  wyświetlanie obrazu z uwzględnieniem symetrii ułożenia</w:t>
            </w:r>
          </w:p>
          <w:p w14:paraId="4BAFB519" w14:textId="77777777" w:rsidR="00D15757" w:rsidRPr="00D15757" w:rsidRDefault="00D15757" w:rsidP="00D15757">
            <w:pPr>
              <w:widowControl w:val="0"/>
              <w:numPr>
                <w:ilvl w:val="0"/>
                <w:numId w:val="4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prezentację obrazów w pełnej rozdzielczości</w:t>
            </w:r>
          </w:p>
          <w:p w14:paraId="2EC36071" w14:textId="77777777" w:rsidR="00D15757" w:rsidRPr="00D15757" w:rsidRDefault="00D15757" w:rsidP="00D15757">
            <w:pPr>
              <w:widowControl w:val="0"/>
              <w:numPr>
                <w:ilvl w:val="0"/>
                <w:numId w:val="4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wyświetlanie zalecane przez EUREF – jednoczesną prezentację kompletu czterech obrazów mammograficznych jednej pacjentki</w:t>
            </w:r>
          </w:p>
          <w:p w14:paraId="18579928" w14:textId="77777777" w:rsidR="00D15757" w:rsidRPr="00D15757" w:rsidRDefault="00D15757" w:rsidP="00D15757">
            <w:pPr>
              <w:widowControl w:val="0"/>
              <w:numPr>
                <w:ilvl w:val="0"/>
                <w:numId w:val="4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porównanie badania mammograficznego obecnego z wcześniejszym</w:t>
            </w:r>
          </w:p>
          <w:p w14:paraId="739B5FA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9ED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lastRenderedPageBreak/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DD8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B213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3FAFC886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3605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358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Automatyczne wczytywanie badań archiwalnych z systemu PACS przed opisywaniem badań bieżących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7D5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B2D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CC3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EB2F1C0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8A28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CF35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Dedykowana klawiatura mammograficzna z podświetlanymi przyciskami z możliwością regulacji siły świecenia. Piktogramy na klawiaturze odpowiadają piktogramom na oprogramowaniu stacji opisowej. Klawiatura tego samego producenta co stacja opisowa.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AC5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TAK/NIE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62B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FE46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– 5 pkt</w:t>
            </w:r>
          </w:p>
          <w:p w14:paraId="5629DA9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NIE – 0 pkt</w:t>
            </w:r>
          </w:p>
        </w:tc>
      </w:tr>
      <w:tr w:rsidR="00D15757" w:rsidRPr="00D15757" w14:paraId="28ECC443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1D01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896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Przeglądania obrazów 3D na stanowisku diagnostycznym w formie płaszczyzn z możliwością łączenia warstw. Możliwość zmiany grubości warstw przez radiologa.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012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E86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7A3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08EB54E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FE5E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2AE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Możliwość synchronicznego przeglądania warstw tomosyntezy piersi lewej i prawej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3FFA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B6C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0B7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88EC17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67A6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B1DF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Stacja diagnostyczna w pełni kompatybilna z zaoferowanym mammografem i wszystkimi wymaganymi funkcjonalnościami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8DA8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526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C9D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6E8AA07" w14:textId="77777777" w:rsidTr="00364476"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6D3E" w14:textId="77777777" w:rsidR="00D15757" w:rsidRPr="00D15757" w:rsidRDefault="00D15757" w:rsidP="00D15757">
            <w:pPr>
              <w:widowControl w:val="0"/>
              <w:numPr>
                <w:ilvl w:val="0"/>
                <w:numId w:val="2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b/>
                <w:bCs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bCs/>
                <w:sz w:val="18"/>
                <w:szCs w:val="18"/>
                <w14:ligatures w14:val="none"/>
              </w:rPr>
              <w:t>ROZBUDOWA SYSTEMU RADIOLOGICZNEGO PACS/RIS/HIS</w:t>
            </w:r>
          </w:p>
        </w:tc>
      </w:tr>
      <w:tr w:rsidR="00D15757" w:rsidRPr="00D15757" w14:paraId="61C3C347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CBD2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B2C1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bCs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Cs/>
                <w:sz w:val="18"/>
                <w:szCs w:val="18"/>
                <w14:ligatures w14:val="none"/>
              </w:rPr>
              <w:t>Dostawa licencji komunikacji dwukierunkowej dla oferowanych/posiadanych  urządzeń diagnostycznych min. 5 (licencje DICOM/</w:t>
            </w:r>
            <w:proofErr w:type="spellStart"/>
            <w:r w:rsidRPr="00D15757">
              <w:rPr>
                <w:rFonts w:ascii="Calibri" w:eastAsia="Calibri" w:hAnsi="Calibri" w:cs="Times New Roman"/>
                <w:bCs/>
                <w:sz w:val="18"/>
                <w:szCs w:val="18"/>
                <w14:ligatures w14:val="none"/>
              </w:rPr>
              <w:t>Worklist</w:t>
            </w:r>
            <w:proofErr w:type="spellEnd"/>
            <w:r w:rsidRPr="00D15757">
              <w:rPr>
                <w:rFonts w:ascii="Calibri" w:eastAsia="Calibri" w:hAnsi="Calibri" w:cs="Times New Roman"/>
                <w:bCs/>
                <w:sz w:val="18"/>
                <w:szCs w:val="18"/>
                <w14:ligatures w14:val="none"/>
              </w:rPr>
              <w:t xml:space="preserve">/Gabinet) producent oprogramowania firma </w:t>
            </w:r>
            <w:proofErr w:type="spellStart"/>
            <w:r w:rsidRPr="00D15757">
              <w:rPr>
                <w:rFonts w:ascii="Calibri" w:eastAsia="Calibri" w:hAnsi="Calibri" w:cs="Times New Roman"/>
                <w:bCs/>
                <w:sz w:val="18"/>
                <w:szCs w:val="18"/>
                <w14:ligatures w14:val="none"/>
              </w:rPr>
              <w:t>Synektik</w:t>
            </w:r>
            <w:proofErr w:type="spellEnd"/>
            <w:r w:rsidRPr="00D15757">
              <w:rPr>
                <w:rFonts w:ascii="Calibri" w:eastAsia="Calibri" w:hAnsi="Calibri" w:cs="Times New Roman"/>
                <w:bCs/>
                <w:sz w:val="18"/>
                <w:szCs w:val="18"/>
                <w14:ligatures w14:val="none"/>
              </w:rPr>
              <w:t xml:space="preserve"> S.A., </w:t>
            </w:r>
          </w:p>
          <w:p w14:paraId="1967C21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proofErr w:type="spellStart"/>
            <w:r w:rsidRPr="00D15757">
              <w:rPr>
                <w:rFonts w:ascii="Calibri" w:eastAsia="Calibri" w:hAnsi="Calibri" w:cs="Times New Roman"/>
                <w:bCs/>
                <w:sz w:val="18"/>
                <w:szCs w:val="18"/>
                <w14:ligatures w14:val="none"/>
              </w:rPr>
              <w:t>Cloudimed</w:t>
            </w:r>
            <w:proofErr w:type="spellEnd"/>
            <w:r w:rsidRPr="00D15757">
              <w:rPr>
                <w:rFonts w:ascii="Calibri" w:eastAsia="Calibri" w:hAnsi="Calibri" w:cs="Times New Roman"/>
                <w:bCs/>
                <w:sz w:val="18"/>
                <w:szCs w:val="18"/>
                <w14:ligatures w14:val="none"/>
              </w:rPr>
              <w:t xml:space="preserve"> Sp. z o.o. – koszty zakupu licencji  i usług serwisowych po stronie Wykonawcy. Zamawiający zapewni dostęp do serwisu dla podłączanych urządzeń diagnostycznych po stronie ich dostawców. Dane kontaktowe i </w:t>
            </w:r>
            <w:r w:rsidRPr="00D15757">
              <w:rPr>
                <w:rFonts w:ascii="Calibri" w:eastAsia="Calibri" w:hAnsi="Calibri" w:cs="Times New Roman"/>
                <w:bCs/>
                <w:sz w:val="18"/>
                <w:szCs w:val="18"/>
                <w14:ligatures w14:val="none"/>
              </w:rPr>
              <w:lastRenderedPageBreak/>
              <w:t xml:space="preserve">konfiguracyjne niezbędne do poprawnego zintegrowania w/w urządzeń, zostaną przekazane Wykonawcy na etapie analizy przedwdrożeniowej.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459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lastRenderedPageBreak/>
              <w:t xml:space="preserve">TAK podać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E1F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D424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Bez punktacji </w:t>
            </w:r>
          </w:p>
        </w:tc>
      </w:tr>
      <w:tr w:rsidR="00D15757" w:rsidRPr="00D15757" w14:paraId="5845A349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6AD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763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Dostawa licencji komunikacji dwukierunkowej dla obsługi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teleradiologii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po stronie aplikacji PACS/RIS/HIS min. 1 szt. (licencje DICOM/HL7) - producent oprogramowania firma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Synektik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S.A.,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Cloudimed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Sp. z o.o. – koszty zakupu licencji i usług serwisowych po stronie Wykonawcy. Dane kontaktowe do firmy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teleopisowej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zostaną przekazane Wykonawcy na etapie analizy przedwdrożeniowej.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09B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TAK podać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2EC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9A2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Bez punktacji </w:t>
            </w:r>
          </w:p>
        </w:tc>
      </w:tr>
      <w:tr w:rsidR="00D15757" w:rsidRPr="00D15757" w14:paraId="246CF71D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19CA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80DE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Dostawa/Rozbudowa licencji obsługi wolumenu obrazowego PACS online – rozszerzenie licencji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wielo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-wolumenowej z obecnie posiadanych 12TB do min. 20TB – koszty zakupu licencji i usług serwisowych po stronie Wykonawcy.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B627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TAK podać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5B8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296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Bez punktacji </w:t>
            </w:r>
          </w:p>
        </w:tc>
      </w:tr>
      <w:tr w:rsidR="00D15757" w:rsidRPr="00D15757" w14:paraId="7324B771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CAD6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292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Dostawa zintegrowanego systemu monitorowania i wyświetlania dawki promieniowania dla aparatów (min. 4 szt.) wraz z funkcjonalnością generowania raportu dawki oraz wysyłania raportu w formacie DICOM - koszty zakupu licencji dla aplikacji PACS jak i usług serwisowych po stronie Wykonawcy.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1DA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TAK podać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880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65D4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Bez punktacji </w:t>
            </w:r>
          </w:p>
        </w:tc>
      </w:tr>
      <w:tr w:rsidR="00D15757" w:rsidRPr="00D15757" w14:paraId="620D4FA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5DAA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271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Dostawa serwera dedykowanego dla instalacji i rozbudowy posiadanego systemu PACS/RIS o parametrach minimalnych:</w:t>
            </w:r>
          </w:p>
          <w:p w14:paraId="65F45925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Obudowa typu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Rack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19” z możliwością instalacji min. 12 dysków 3,5” </w:t>
            </w:r>
          </w:p>
          <w:p w14:paraId="6A0CDED8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1 x CPU Intel Xeon Gold (6442Y 2,6GHz), 24 rdzenie/48 wątków, 16GT/s, 60MB pamięci podręcznej, Turbo, HT (225W),</w:t>
            </w:r>
          </w:p>
          <w:p w14:paraId="0ACDEEB8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128GB RAM, </w:t>
            </w:r>
          </w:p>
          <w:p w14:paraId="194BD20D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:lang w:val="nb-NO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:lang w:val="nb-NO"/>
                <w14:ligatures w14:val="none"/>
              </w:rPr>
              <w:t xml:space="preserve">HDD 5x1,92TB SSD SAS, </w:t>
            </w:r>
          </w:p>
          <w:p w14:paraId="0CC601F6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HDD 3x12TB NLSAS, </w:t>
            </w:r>
          </w:p>
          <w:p w14:paraId="2345E78D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2xPSU, </w:t>
            </w:r>
          </w:p>
          <w:p w14:paraId="4BD0D401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2x1GB ETH, </w:t>
            </w:r>
          </w:p>
          <w:p w14:paraId="256204A7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2x2x10GB SFP+/25GB, </w:t>
            </w:r>
          </w:p>
          <w:p w14:paraId="3C594FC9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2x960GB M2 SSD, </w:t>
            </w:r>
          </w:p>
          <w:p w14:paraId="4956B90C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1xModół umożliwiający pełne zdalne zarządzanie serwerem,</w:t>
            </w:r>
          </w:p>
          <w:p w14:paraId="1F05D1D6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lastRenderedPageBreak/>
              <w:t xml:space="preserve">Windows Server 2025 Standard na 24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core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+ płyty DVD wraz z możliwością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downgrade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do 2022, </w:t>
            </w:r>
          </w:p>
          <w:p w14:paraId="3D4FB55E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szyny do szafy montażowej  </w:t>
            </w:r>
          </w:p>
          <w:p w14:paraId="35ED9A96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5 lat gwarancji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onsite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NBD</w:t>
            </w:r>
          </w:p>
          <w:p w14:paraId="7750323F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Monitor LCD min. 21”</w:t>
            </w:r>
          </w:p>
          <w:p w14:paraId="5AA49F35" w14:textId="77777777" w:rsidR="00D15757" w:rsidRPr="00D15757" w:rsidRDefault="00D15757" w:rsidP="00D15757">
            <w:pPr>
              <w:widowControl w:val="0"/>
              <w:numPr>
                <w:ilvl w:val="0"/>
                <w:numId w:val="5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 okresie min. 60 miesięcy Wykonawca zapewni kompatybilność pracy z systemem Zamawiającego</w:t>
            </w:r>
          </w:p>
          <w:p w14:paraId="787CAC10" w14:textId="77777777" w:rsidR="00D15757" w:rsidRPr="00D15757" w:rsidRDefault="00D15757" w:rsidP="00D15757">
            <w:pPr>
              <w:ind w:left="360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lub równoważnych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CCA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lastRenderedPageBreak/>
              <w:t xml:space="preserve">TAK podać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4A2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D2E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Bez punktacji </w:t>
            </w:r>
          </w:p>
        </w:tc>
      </w:tr>
      <w:tr w:rsidR="00D15757" w:rsidRPr="00D15757" w14:paraId="565C0C83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4C35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551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Dostawa zasilacza awaryjnego dedykowanego pod potrzeby oferowanego serwera min. 3000VA lub równoważny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BF46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TAK podać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F11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A8E2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Bez punktacji </w:t>
            </w:r>
          </w:p>
        </w:tc>
      </w:tr>
      <w:tr w:rsidR="00D15757" w:rsidRPr="00D15757" w14:paraId="5B782E19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ED16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234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Gwarancja na dostarczone licencje oraz wykonane usługi serwisowe w zakresie aplikacji i oprogramowania min. 24 miesiące.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172A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TAK podać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EB5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CAA2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Bez punktacji </w:t>
            </w:r>
          </w:p>
        </w:tc>
      </w:tr>
      <w:tr w:rsidR="00D15757" w:rsidRPr="00D15757" w14:paraId="3FA696A0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5B36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0F03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Gwarancja na dostarczony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serer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min. 60 miesięcy. W okresie gwarancji Wykonawca zapewni, że wszystkie dostarczone elementy będą w pełni funkcjonalne i kompatybilne z najnowszymi wersjami oprogramowania, systemów operacyjnych i komponentów systemowych, niezbędnych do realizacji celu wdrożenia.</w:t>
            </w:r>
          </w:p>
          <w:p w14:paraId="473B963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Wykonawca gwarantuje, że przez cały okres 5 lat nie wystąpi sytuacja, w której dostarczony sprzęt i oprogramowanie nie będzie mogło zostać zaktualizowane do najnowszej wersji, lub wykorzystane z powodu jego niekompatybilności, przestarzałości lub braku wsparcia producenta. W przypadku wystąpienia takiej sytuacji, Wykonawca zobowiązuje się do niezwłocznego, bezpłatnego usunięcia niezgodności.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877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TAK podać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A9E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E322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Bez punktacji </w:t>
            </w:r>
          </w:p>
        </w:tc>
      </w:tr>
      <w:tr w:rsidR="00D15757" w:rsidRPr="00D15757" w14:paraId="4D0FBDB1" w14:textId="77777777" w:rsidTr="00364476"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4227" w14:textId="77777777" w:rsidR="00D15757" w:rsidRPr="00D15757" w:rsidRDefault="00D15757" w:rsidP="00D15757">
            <w:pPr>
              <w:widowControl w:val="0"/>
              <w:numPr>
                <w:ilvl w:val="0"/>
                <w:numId w:val="2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b/>
                <w:sz w:val="18"/>
                <w:szCs w:val="18"/>
                <w14:ligatures w14:val="none"/>
              </w:rPr>
              <w:t>INNE WYMAGANIA</w:t>
            </w:r>
          </w:p>
        </w:tc>
      </w:tr>
      <w:tr w:rsidR="00D15757" w:rsidRPr="00D15757" w14:paraId="01AA7A6A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FBF3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928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Instrukcja obsługi w języku polskim (dostarczyć wraz z aparatem)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818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  <w:p w14:paraId="292D256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E3D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C5F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348B7464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D448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823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Dokumenty, świadectwa dopuszczające aparat do stosowania na terenie Polski np. Certyfikat CE lub deklaracja zgodności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0B7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podać</w:t>
            </w:r>
          </w:p>
          <w:p w14:paraId="74EC5A7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F0A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498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87F924E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DF57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1039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Szkolenie techników i lekarzy w zakresie obsługi aparatu (min. 3 lekarzy po 3 godziny szkolenia indywidualnego oraz 6 techników w grupach po 2 osoby 2 x po 5 godzin)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A2C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8DD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AAB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5065372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AF26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257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Gwarancja min. 24mc na mammograf wraz z wyposażeniem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205D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podać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117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63F4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381364E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0F4A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395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Zestaw fantomów do kontroli jakości w mammografii </w:t>
            </w:r>
            <w:proofErr w:type="spellStart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skryningowej</w:t>
            </w:r>
            <w:proofErr w:type="spellEnd"/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 </w:t>
            </w:r>
          </w:p>
          <w:p w14:paraId="23DA8B1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Dodatkowe szkolenie z kontroli jakości.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500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637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FCE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021DBE9F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1DC3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89F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Wykonanie projektu osłon stałych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9D26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A04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7463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1F7EDD15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8EE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31E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Wykonanie testów specjalistycznych i akceptacyjnych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8796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372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E27E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F285523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3FA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9C48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Gwarancja dostępności części zamiennych w okresie po sprzedaży urządzenia.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3BF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Min. 8 lat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6E0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7B2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4F1B942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09BD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D725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Dostępność do autoryzowanego serwisu na terenie kraju.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7ABC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B72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3E55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FEE954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E87B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5F7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Czas reakcji od zgłoszenia awarii (liczone w dniach roboczych)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6B0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Max. 48h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05C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694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003CE71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498B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C3788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Czas trwania naprawy gwarancyjnej dla podzespołów sprowadzanych w kraju.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34AB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Max. 5 dni roboczych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347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8F7B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777AF7BE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B046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449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Czas trwania naprawy gwarancyjnej dla podzespołów sprowadzonych z zagranicy.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786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Max. 10 dni roboczych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8EF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40A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6168A806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3340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089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Karta katalogowa producenta lub oświadczenia oficjalnego dystrybutora na terenie Polski potwierdzające oferowane parametry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BF9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51E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F0FA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0D57E2B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E206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AC9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Wykaz punktów serwisowych.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D1D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 podać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C20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8AD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56E0712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1667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650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Demontaż nieniszczący starego mammografu i zmagazynowanie w miejscu wskazanym przez Zamawiającego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AD4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704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906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53D740D8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26F7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D9B03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Fartuchy mammograficzne osłaniające niebadaną pierś  – 2szt</w:t>
            </w:r>
          </w:p>
          <w:p w14:paraId="5FE08E4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Wieszak na fartuchy.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A2AC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68A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3259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3C94E256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875F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9066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Półka na akcesoria mammograficzne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79E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45E5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6695E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2E35F3FF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D702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atLeast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3DE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Usługa migracji danych obrazowych z obecnie posiadanego serwera na nowo dostarczany serwer wraz z aktualizacją aktualnie użytkowanych modułów oprogramowania medycznego PACS/RIS. Koszty usług serwisowych w w/w zakresie po stronie Wykonawcy.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74FA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D014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717F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 xml:space="preserve">Bez punktacji </w:t>
            </w:r>
          </w:p>
        </w:tc>
      </w:tr>
      <w:tr w:rsidR="00D15757" w:rsidRPr="00D15757" w14:paraId="05DC12C6" w14:textId="77777777" w:rsidTr="003644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55D3" w14:textId="77777777" w:rsidR="00D15757" w:rsidRPr="00D15757" w:rsidRDefault="00D15757" w:rsidP="00D15757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77D6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W okresie objętym gwarancją Wykonawca zapewni wsparcie serwisowe prowadzone przez dedykowanego pracownika oraz obsługę zgłoszeń bezpośrednio, poprzez kontakt telefoniczny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341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5C9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2D21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  <w:t>Bez punktacji</w:t>
            </w:r>
          </w:p>
        </w:tc>
      </w:tr>
      <w:tr w:rsidR="00D15757" w:rsidRPr="00D15757" w14:paraId="4FD9FBB9" w14:textId="77777777" w:rsidTr="00364476">
        <w:tc>
          <w:tcPr>
            <w:tcW w:w="567" w:type="dxa"/>
          </w:tcPr>
          <w:p w14:paraId="66C8E9DA" w14:textId="77777777" w:rsidR="00D15757" w:rsidRPr="00D15757" w:rsidRDefault="00D15757" w:rsidP="00D15757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jc w:val="both"/>
              <w:textAlignment w:val="baseline"/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686" w:type="dxa"/>
          </w:tcPr>
          <w:p w14:paraId="44C04BAD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:lang w:eastAsia="pl-PL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:lang w:eastAsia="pl-PL"/>
                <w14:ligatures w14:val="none"/>
              </w:rPr>
              <w:t>Oprogramowanie online do wspomagania wykonywania podstawowych testów kontroli jakości w mammografii cyfrowej zgodnie z RMZ z dnia 12.12.2022 roku. Pomiary i obliczenia, generowanie raportów jednorazowych i raportów zbiorczych z zadanego okresu. Archiwizacja i udostępnianie raportów i związanych z nimi obrazów testowych. Dostęp do archiwum bez ograniczeń czasowych.  Szkolenie użytkowników z wykonywania testów podstawowych kontroli jakości oraz obsługi programu.</w:t>
            </w:r>
          </w:p>
        </w:tc>
        <w:tc>
          <w:tcPr>
            <w:tcW w:w="1701" w:type="dxa"/>
          </w:tcPr>
          <w:p w14:paraId="202412E0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:lang w:eastAsia="pl-PL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418" w:type="dxa"/>
          </w:tcPr>
          <w:p w14:paraId="22F4EBDA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77" w:type="dxa"/>
          </w:tcPr>
          <w:p w14:paraId="2908C0D2" w14:textId="77777777" w:rsidR="00D15757" w:rsidRPr="00D15757" w:rsidRDefault="00D15757" w:rsidP="00D15757">
            <w:pPr>
              <w:rPr>
                <w:rFonts w:ascii="Calibri" w:eastAsia="Calibri" w:hAnsi="Calibri" w:cs="Times New Roman"/>
                <w:sz w:val="18"/>
                <w:szCs w:val="18"/>
                <w:lang w:eastAsia="pl-PL"/>
                <w14:ligatures w14:val="none"/>
              </w:rPr>
            </w:pPr>
            <w:r w:rsidRPr="00D15757">
              <w:rPr>
                <w:rFonts w:ascii="Calibri" w:eastAsia="Calibri" w:hAnsi="Calibri" w:cs="Times New Roman"/>
                <w:sz w:val="18"/>
                <w:szCs w:val="18"/>
                <w:lang w:eastAsia="pl-PL"/>
                <w14:ligatures w14:val="none"/>
              </w:rPr>
              <w:t xml:space="preserve">Bez punktacji </w:t>
            </w:r>
          </w:p>
        </w:tc>
      </w:tr>
      <w:bookmarkEnd w:id="0"/>
    </w:tbl>
    <w:p w14:paraId="5FC2423C" w14:textId="77777777" w:rsidR="00F80308" w:rsidRDefault="00F80308"/>
    <w:p w14:paraId="7583E2C2" w14:textId="77777777" w:rsidR="00F80308" w:rsidRPr="00F80308" w:rsidRDefault="00F80308" w:rsidP="00F80308">
      <w:pPr>
        <w:rPr>
          <w:sz w:val="16"/>
          <w:szCs w:val="16"/>
        </w:rPr>
      </w:pPr>
      <w:r w:rsidRPr="00F80308">
        <w:rPr>
          <w:sz w:val="16"/>
          <w:szCs w:val="16"/>
        </w:rPr>
        <w:t>………………… dnia ………… 2025 r</w:t>
      </w:r>
      <w:r w:rsidRPr="00F80308">
        <w:rPr>
          <w:sz w:val="16"/>
          <w:szCs w:val="16"/>
        </w:rPr>
        <w:tab/>
      </w:r>
      <w:r w:rsidRPr="00F80308">
        <w:rPr>
          <w:sz w:val="16"/>
          <w:szCs w:val="16"/>
        </w:rPr>
        <w:tab/>
      </w:r>
    </w:p>
    <w:p w14:paraId="5F9F1DEB" w14:textId="77777777" w:rsidR="00F80308" w:rsidRPr="00F80308" w:rsidRDefault="00F80308" w:rsidP="00F80308">
      <w:pPr>
        <w:rPr>
          <w:sz w:val="16"/>
          <w:szCs w:val="16"/>
        </w:rPr>
      </w:pPr>
    </w:p>
    <w:p w14:paraId="07E9200B" w14:textId="77777777" w:rsidR="00F80308" w:rsidRPr="00F80308" w:rsidRDefault="00F80308" w:rsidP="00F80308">
      <w:pPr>
        <w:rPr>
          <w:sz w:val="16"/>
          <w:szCs w:val="16"/>
        </w:rPr>
      </w:pPr>
    </w:p>
    <w:p w14:paraId="157F0D08" w14:textId="77777777" w:rsidR="00F80308" w:rsidRPr="00F80308" w:rsidRDefault="00F80308" w:rsidP="00F80308">
      <w:pPr>
        <w:rPr>
          <w:sz w:val="16"/>
          <w:szCs w:val="16"/>
        </w:rPr>
      </w:pPr>
      <w:r w:rsidRPr="00F80308">
        <w:rPr>
          <w:sz w:val="16"/>
          <w:szCs w:val="16"/>
        </w:rPr>
        <w:tab/>
      </w:r>
      <w:r w:rsidRPr="00F80308">
        <w:rPr>
          <w:sz w:val="16"/>
          <w:szCs w:val="16"/>
        </w:rPr>
        <w:tab/>
      </w:r>
      <w:r w:rsidRPr="00F80308">
        <w:rPr>
          <w:sz w:val="16"/>
          <w:szCs w:val="16"/>
        </w:rPr>
        <w:tab/>
      </w:r>
      <w:r w:rsidRPr="00F80308">
        <w:rPr>
          <w:sz w:val="16"/>
          <w:szCs w:val="16"/>
        </w:rPr>
        <w:tab/>
      </w:r>
      <w:r w:rsidRPr="00F80308">
        <w:rPr>
          <w:sz w:val="16"/>
          <w:szCs w:val="16"/>
        </w:rPr>
        <w:tab/>
        <w:t xml:space="preserve">      …………………………………………………………</w:t>
      </w:r>
    </w:p>
    <w:p w14:paraId="539F9047" w14:textId="486A7E12" w:rsidR="00F80308" w:rsidRPr="00F80308" w:rsidRDefault="00F80308" w:rsidP="00F80308">
      <w:pPr>
        <w:rPr>
          <w:sz w:val="16"/>
          <w:szCs w:val="16"/>
        </w:rPr>
      </w:pPr>
      <w:r w:rsidRPr="00F80308">
        <w:rPr>
          <w:sz w:val="16"/>
          <w:szCs w:val="16"/>
        </w:rPr>
        <w:tab/>
      </w:r>
      <w:r w:rsidRPr="00F80308">
        <w:rPr>
          <w:sz w:val="16"/>
          <w:szCs w:val="16"/>
        </w:rPr>
        <w:tab/>
      </w:r>
      <w:r w:rsidRPr="00F80308">
        <w:rPr>
          <w:sz w:val="16"/>
          <w:szCs w:val="16"/>
        </w:rPr>
        <w:tab/>
      </w:r>
      <w:r w:rsidRPr="00F80308">
        <w:rPr>
          <w:sz w:val="16"/>
          <w:szCs w:val="16"/>
        </w:rPr>
        <w:tab/>
        <w:t xml:space="preserve"> / kwalifikowany podpis elektroniczny osoby upoważnionej /</w:t>
      </w:r>
    </w:p>
    <w:sectPr w:rsidR="00F80308" w:rsidRPr="00F80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C7ACB"/>
    <w:multiLevelType w:val="hybridMultilevel"/>
    <w:tmpl w:val="32AC81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1073FD"/>
    <w:multiLevelType w:val="hybridMultilevel"/>
    <w:tmpl w:val="7BDC377A"/>
    <w:lvl w:ilvl="0" w:tplc="A3CEC592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0294A"/>
    <w:multiLevelType w:val="hybridMultilevel"/>
    <w:tmpl w:val="46F6C1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D0923"/>
    <w:multiLevelType w:val="hybridMultilevel"/>
    <w:tmpl w:val="61B23D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7AE32C4"/>
    <w:multiLevelType w:val="hybridMultilevel"/>
    <w:tmpl w:val="C160FE80"/>
    <w:lvl w:ilvl="0" w:tplc="34B2216C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78642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6858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6164955">
    <w:abstractNumId w:val="0"/>
  </w:num>
  <w:num w:numId="4" w16cid:durableId="963732251">
    <w:abstractNumId w:val="3"/>
  </w:num>
  <w:num w:numId="5" w16cid:durableId="1328291930">
    <w:abstractNumId w:val="2"/>
  </w:num>
  <w:num w:numId="6" w16cid:durableId="1433476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308"/>
    <w:rsid w:val="00914135"/>
    <w:rsid w:val="00D15757"/>
    <w:rsid w:val="00DD3F7A"/>
    <w:rsid w:val="00F8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DA79"/>
  <w15:chartTrackingRefBased/>
  <w15:docId w15:val="{893B8168-9BBE-48EC-864D-96035B5B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0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0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03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0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03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03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03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03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03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03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03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03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03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03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03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03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03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03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03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0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0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0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0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03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03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03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03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03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03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2482</Words>
  <Characters>14896</Characters>
  <Application>Microsoft Office Word</Application>
  <DocSecurity>0</DocSecurity>
  <Lines>124</Lines>
  <Paragraphs>34</Paragraphs>
  <ScaleCrop>false</ScaleCrop>
  <Company/>
  <LinksUpToDate>false</LinksUpToDate>
  <CharactersWithSpaces>17344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2025-07-23T11:49:00Z</dcterms:created>
  <dcterms:modified xsi:type="dcterms:W3CDTF">2025-07-23T13:16:00Z</dcterms:modified>
</cp:coreProperties>
</file>